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59" w:rsidRDefault="0043201D" w:rsidP="0043201D">
      <w:pPr>
        <w:pStyle w:val="Title"/>
        <w:rPr>
          <w:sz w:val="40"/>
          <w:szCs w:val="40"/>
        </w:rPr>
      </w:pPr>
      <w:r w:rsidRPr="0043201D">
        <w:rPr>
          <w:sz w:val="40"/>
          <w:szCs w:val="40"/>
        </w:rPr>
        <w:t>ESL Specific Open Educational Resources (OER)</w:t>
      </w:r>
    </w:p>
    <w:p w:rsidR="0043201D" w:rsidRDefault="0043201D" w:rsidP="0043201D">
      <w:r>
        <w:t xml:space="preserve">Through the </w:t>
      </w:r>
      <w:r w:rsidRPr="0043201D">
        <w:rPr>
          <w:i/>
        </w:rPr>
        <w:t>LINCS ESL Professional Project</w:t>
      </w:r>
      <w:r>
        <w:t>, two groups of adult ESL teachers have worked to find, use and evaluate OER appropriate for language learners.  Many of the project participants also created and shared their own materials on OER Commons with open licenses using Open Author.  Below is a sample of these resources.  We encourage you to explore these OER and consider using, evaluating and even adding your own.  For any resource you use, please tag it “Adult ESL” so others, like you, can easily find these free and legally revisable materials!</w:t>
      </w:r>
    </w:p>
    <w:tbl>
      <w:tblPr>
        <w:tblStyle w:val="TableGrid"/>
        <w:tblW w:w="11070" w:type="dxa"/>
        <w:tblInd w:w="-792" w:type="dxa"/>
        <w:tblLayout w:type="fixed"/>
        <w:tblLook w:val="04A0" w:firstRow="1" w:lastRow="0" w:firstColumn="1" w:lastColumn="0" w:noHBand="0" w:noVBand="1"/>
      </w:tblPr>
      <w:tblGrid>
        <w:gridCol w:w="1890"/>
        <w:gridCol w:w="2610"/>
        <w:gridCol w:w="4680"/>
        <w:gridCol w:w="1890"/>
      </w:tblGrid>
      <w:tr w:rsidR="007F5BCC" w:rsidTr="000324FD">
        <w:tc>
          <w:tcPr>
            <w:tcW w:w="1890" w:type="dxa"/>
            <w:shd w:val="clear" w:color="auto" w:fill="002060"/>
          </w:tcPr>
          <w:p w:rsidR="007F5BCC" w:rsidRPr="000324FD" w:rsidRDefault="007F5BCC" w:rsidP="000324FD">
            <w:pPr>
              <w:jc w:val="center"/>
              <w:rPr>
                <w:sz w:val="28"/>
                <w:szCs w:val="28"/>
              </w:rPr>
            </w:pPr>
            <w:r w:rsidRPr="000324FD">
              <w:rPr>
                <w:sz w:val="28"/>
                <w:szCs w:val="28"/>
              </w:rPr>
              <w:t>OER Title</w:t>
            </w:r>
          </w:p>
        </w:tc>
        <w:tc>
          <w:tcPr>
            <w:tcW w:w="2610" w:type="dxa"/>
            <w:shd w:val="clear" w:color="auto" w:fill="002060"/>
          </w:tcPr>
          <w:p w:rsidR="007F5BCC" w:rsidRPr="000324FD" w:rsidRDefault="007F5BCC" w:rsidP="000324FD">
            <w:pPr>
              <w:jc w:val="center"/>
              <w:rPr>
                <w:sz w:val="28"/>
                <w:szCs w:val="28"/>
              </w:rPr>
            </w:pPr>
            <w:r w:rsidRPr="000324FD">
              <w:rPr>
                <w:sz w:val="28"/>
                <w:szCs w:val="28"/>
              </w:rPr>
              <w:t>OER URL</w:t>
            </w:r>
          </w:p>
        </w:tc>
        <w:tc>
          <w:tcPr>
            <w:tcW w:w="4680" w:type="dxa"/>
            <w:shd w:val="clear" w:color="auto" w:fill="002060"/>
          </w:tcPr>
          <w:p w:rsidR="007F5BCC" w:rsidRPr="000324FD" w:rsidRDefault="007F5BCC" w:rsidP="000324FD">
            <w:pPr>
              <w:jc w:val="center"/>
              <w:rPr>
                <w:sz w:val="28"/>
                <w:szCs w:val="28"/>
              </w:rPr>
            </w:pPr>
            <w:r w:rsidRPr="000324FD">
              <w:rPr>
                <w:sz w:val="28"/>
                <w:szCs w:val="28"/>
              </w:rPr>
              <w:t>OER Description</w:t>
            </w:r>
          </w:p>
        </w:tc>
        <w:tc>
          <w:tcPr>
            <w:tcW w:w="1890" w:type="dxa"/>
            <w:shd w:val="clear" w:color="auto" w:fill="002060"/>
          </w:tcPr>
          <w:p w:rsidR="007F5BCC" w:rsidRPr="000324FD" w:rsidRDefault="007F5BCC" w:rsidP="000324FD">
            <w:pPr>
              <w:jc w:val="center"/>
              <w:rPr>
                <w:sz w:val="28"/>
                <w:szCs w:val="28"/>
              </w:rPr>
            </w:pPr>
            <w:r w:rsidRPr="000324FD">
              <w:rPr>
                <w:sz w:val="28"/>
                <w:szCs w:val="28"/>
              </w:rPr>
              <w:t>Instructional Category</w:t>
            </w:r>
          </w:p>
        </w:tc>
      </w:tr>
      <w:tr w:rsidR="007F5BCC" w:rsidTr="000324FD">
        <w:tc>
          <w:tcPr>
            <w:tcW w:w="1890" w:type="dxa"/>
          </w:tcPr>
          <w:p w:rsidR="007F5BCC" w:rsidRDefault="007F5BCC" w:rsidP="0043201D">
            <w:r>
              <w:t>Betsy's E</w:t>
            </w:r>
            <w:r w:rsidRPr="0043201D">
              <w:t>lection: Language + Technology</w:t>
            </w:r>
          </w:p>
        </w:tc>
        <w:tc>
          <w:tcPr>
            <w:tcW w:w="2610" w:type="dxa"/>
          </w:tcPr>
          <w:p w:rsidR="007F5BCC" w:rsidRDefault="00C20E5A" w:rsidP="0043201D">
            <w:hyperlink r:id="rId5" w:history="1">
              <w:r w:rsidR="007F5BCC" w:rsidRPr="007005C0">
                <w:rPr>
                  <w:rStyle w:val="Hyperlink"/>
                </w:rPr>
                <w:t>https://www.oercommons.org/courses/betsy-s-eclection-language-technology</w:t>
              </w:r>
            </w:hyperlink>
            <w:r w:rsidR="007F5BCC">
              <w:t xml:space="preserve"> </w:t>
            </w:r>
          </w:p>
        </w:tc>
        <w:tc>
          <w:tcPr>
            <w:tcW w:w="4680" w:type="dxa"/>
          </w:tcPr>
          <w:p w:rsidR="007F5BCC" w:rsidRDefault="007F5BCC" w:rsidP="0043201D">
            <w:r w:rsidRPr="0043201D">
              <w:t>This website includes a variety of teaching materials. Many of them are geared at a beginning and intermediate level and are suitable for ESL students of many ages.</w:t>
            </w:r>
          </w:p>
        </w:tc>
        <w:tc>
          <w:tcPr>
            <w:tcW w:w="1890" w:type="dxa"/>
          </w:tcPr>
          <w:p w:rsidR="007F5BCC" w:rsidRPr="0043201D" w:rsidRDefault="007F5BCC" w:rsidP="0043201D">
            <w:r>
              <w:t>Multiple content areas; technology</w:t>
            </w:r>
          </w:p>
        </w:tc>
      </w:tr>
      <w:tr w:rsidR="007F5BCC" w:rsidTr="000324FD">
        <w:tc>
          <w:tcPr>
            <w:tcW w:w="1890" w:type="dxa"/>
          </w:tcPr>
          <w:p w:rsidR="007F5BCC" w:rsidRDefault="007F5BCC" w:rsidP="0043201D">
            <w:r>
              <w:t>Mobil ESL</w:t>
            </w:r>
          </w:p>
        </w:tc>
        <w:tc>
          <w:tcPr>
            <w:tcW w:w="2610" w:type="dxa"/>
          </w:tcPr>
          <w:p w:rsidR="007F5BCC" w:rsidRDefault="00C20E5A" w:rsidP="0043201D">
            <w:hyperlink r:id="rId6" w:history="1">
              <w:r w:rsidR="007F5BCC" w:rsidRPr="007005C0">
                <w:rPr>
                  <w:rStyle w:val="Hyperlink"/>
                </w:rPr>
                <w:t>https://www.oercommons.org/courses/mobile-esl</w:t>
              </w:r>
            </w:hyperlink>
            <w:r w:rsidR="007F5BCC">
              <w:t xml:space="preserve"> </w:t>
            </w:r>
          </w:p>
        </w:tc>
        <w:tc>
          <w:tcPr>
            <w:tcW w:w="4680" w:type="dxa"/>
          </w:tcPr>
          <w:p w:rsidR="007F5BCC" w:rsidRDefault="007F5BCC" w:rsidP="0043201D">
            <w:r>
              <w:t>This is an interactive mobile ESL website. It contains a course of lessons and practice on the system of English. Some of the units include:</w:t>
            </w:r>
          </w:p>
          <w:p w:rsidR="007F5BCC" w:rsidRDefault="007F5BCC" w:rsidP="0043201D">
            <w:r>
              <w:t>The Basic Sentence (Units 1-7)</w:t>
            </w:r>
          </w:p>
          <w:p w:rsidR="007F5BCC" w:rsidRPr="0043201D" w:rsidRDefault="007F5BCC" w:rsidP="0043201D">
            <w:r>
              <w:t>Questions (Units 8-13)</w:t>
            </w:r>
          </w:p>
        </w:tc>
        <w:tc>
          <w:tcPr>
            <w:tcW w:w="1890" w:type="dxa"/>
          </w:tcPr>
          <w:p w:rsidR="007F5BCC" w:rsidRDefault="007F5BCC" w:rsidP="0043201D">
            <w:r>
              <w:t>Multiple content areas; Mobil technology</w:t>
            </w:r>
          </w:p>
        </w:tc>
      </w:tr>
      <w:tr w:rsidR="007F5BCC" w:rsidTr="000324FD">
        <w:tc>
          <w:tcPr>
            <w:tcW w:w="1890" w:type="dxa"/>
          </w:tcPr>
          <w:p w:rsidR="007F5BCC" w:rsidRDefault="007F5BCC" w:rsidP="0043201D">
            <w:r w:rsidRPr="007F5BCC">
              <w:t>Traveling Circuits Lesson 3: My Robotic Friends</w:t>
            </w:r>
          </w:p>
        </w:tc>
        <w:tc>
          <w:tcPr>
            <w:tcW w:w="2610" w:type="dxa"/>
          </w:tcPr>
          <w:p w:rsidR="007F5BCC" w:rsidRDefault="00C20E5A" w:rsidP="0043201D">
            <w:hyperlink r:id="rId7" w:history="1">
              <w:r w:rsidR="007F5BCC">
                <w:rPr>
                  <w:rStyle w:val="Hyperlink"/>
                </w:rPr>
                <w:t>https://www.oercommons.org/courses/traveling-circuits-lesson-3-my-robotic-friends</w:t>
              </w:r>
            </w:hyperlink>
            <w:r w:rsidR="007F5BCC">
              <w:t xml:space="preserve"> </w:t>
            </w:r>
          </w:p>
        </w:tc>
        <w:tc>
          <w:tcPr>
            <w:tcW w:w="4680" w:type="dxa"/>
          </w:tcPr>
          <w:p w:rsidR="007F5BCC" w:rsidRPr="0043201D" w:rsidRDefault="007F5BCC" w:rsidP="0043201D">
            <w:r w:rsidRPr="0043201D">
              <w:t>Using a predefined “Robot Vocabulary” your studen</w:t>
            </w:r>
            <w:r>
              <w:t xml:space="preserve">ts will figure out how to guide </w:t>
            </w:r>
            <w:r w:rsidRPr="0043201D">
              <w:t>one another to accomplish specific tasks without discussing them first. This</w:t>
            </w:r>
          </w:p>
          <w:p w:rsidR="007F5BCC" w:rsidRPr="0043201D" w:rsidRDefault="007F5BCC" w:rsidP="007F5BCC">
            <w:pPr>
              <w:rPr>
                <w:b/>
              </w:rPr>
            </w:pPr>
            <w:proofErr w:type="gramStart"/>
            <w:r w:rsidRPr="0043201D">
              <w:t>segment</w:t>
            </w:r>
            <w:proofErr w:type="gramEnd"/>
            <w:r w:rsidRPr="0043201D">
              <w:t xml:space="preserve"> teaches students the connection between symbols and actions, as well</w:t>
            </w:r>
            <w:r>
              <w:t xml:space="preserve"> </w:t>
            </w:r>
            <w:r w:rsidRPr="0043201D">
              <w:t>as the valuable skill of debugging. If time allows, there is an option to introduce</w:t>
            </w:r>
            <w:r>
              <w:t xml:space="preserve"> </w:t>
            </w:r>
            <w:r w:rsidRPr="0043201D">
              <w:t>functions at the end of the lesson.</w:t>
            </w:r>
          </w:p>
        </w:tc>
        <w:tc>
          <w:tcPr>
            <w:tcW w:w="1890" w:type="dxa"/>
          </w:tcPr>
          <w:p w:rsidR="007F5BCC" w:rsidRPr="0043201D" w:rsidRDefault="007F5BCC" w:rsidP="0043201D">
            <w:r>
              <w:t>Technology, digital literacy</w:t>
            </w:r>
          </w:p>
        </w:tc>
      </w:tr>
      <w:tr w:rsidR="007F5BCC" w:rsidTr="000324FD">
        <w:tc>
          <w:tcPr>
            <w:tcW w:w="1890" w:type="dxa"/>
          </w:tcPr>
          <w:p w:rsidR="007F5BCC" w:rsidRPr="007F5BCC" w:rsidRDefault="007F5BCC" w:rsidP="0043201D">
            <w:r w:rsidRPr="007F5BCC">
              <w:t>Presidents Day Computer Lab Research Project for Beginning ESL Students</w:t>
            </w:r>
          </w:p>
        </w:tc>
        <w:tc>
          <w:tcPr>
            <w:tcW w:w="2610" w:type="dxa"/>
          </w:tcPr>
          <w:p w:rsidR="007F5BCC" w:rsidRDefault="00C20E5A" w:rsidP="0043201D">
            <w:hyperlink r:id="rId8" w:history="1">
              <w:r w:rsidR="007F5BCC" w:rsidRPr="007005C0">
                <w:rPr>
                  <w:rStyle w:val="Hyperlink"/>
                </w:rPr>
                <w:t>https://www.oercommons.org/authoring/6942-presidents-day-computer-lab-research-project-for-b</w:t>
              </w:r>
            </w:hyperlink>
            <w:r w:rsidR="007F5BCC">
              <w:t xml:space="preserve"> </w:t>
            </w:r>
          </w:p>
        </w:tc>
        <w:tc>
          <w:tcPr>
            <w:tcW w:w="4680" w:type="dxa"/>
          </w:tcPr>
          <w:p w:rsidR="007F5BCC" w:rsidRDefault="007F5BCC" w:rsidP="0043201D">
            <w:r>
              <w:t>T</w:t>
            </w:r>
            <w:r w:rsidRPr="007F5BCC">
              <w:t xml:space="preserve">his computer-based project was developed for my ESL Computer Lab. Students who attend this lab learn the basics of using a computer and complete mini-projects in English to build English Proficiency. This lesson coincides with </w:t>
            </w:r>
            <w:proofErr w:type="spellStart"/>
            <w:r w:rsidRPr="007F5BCC">
              <w:t>Presidents's</w:t>
            </w:r>
            <w:proofErr w:type="spellEnd"/>
            <w:r w:rsidRPr="007F5BCC">
              <w:t xml:space="preserve"> Day so students can learn about the previous and current US Presidents and their contribution to America. Students share their research with each other in Google Drive. The culminating activity is a group game that only included information the students have provided.</w:t>
            </w:r>
          </w:p>
          <w:p w:rsidR="000324FD" w:rsidRDefault="000324FD" w:rsidP="0043201D"/>
          <w:p w:rsidR="000324FD" w:rsidRDefault="000324FD" w:rsidP="0043201D"/>
          <w:p w:rsidR="000324FD" w:rsidRDefault="000324FD" w:rsidP="0043201D"/>
          <w:p w:rsidR="000324FD" w:rsidRDefault="000324FD" w:rsidP="0043201D"/>
          <w:p w:rsidR="000324FD" w:rsidRPr="0043201D" w:rsidRDefault="000324FD" w:rsidP="0043201D"/>
        </w:tc>
        <w:tc>
          <w:tcPr>
            <w:tcW w:w="1890" w:type="dxa"/>
          </w:tcPr>
          <w:p w:rsidR="007F5BCC" w:rsidRPr="0043201D" w:rsidRDefault="007F5BCC" w:rsidP="0043201D">
            <w:r>
              <w:t>Research, digital literacy</w:t>
            </w:r>
          </w:p>
        </w:tc>
      </w:tr>
      <w:tr w:rsidR="000324FD" w:rsidRPr="000324FD" w:rsidTr="00861F40">
        <w:tc>
          <w:tcPr>
            <w:tcW w:w="1890" w:type="dxa"/>
            <w:shd w:val="clear" w:color="auto" w:fill="002060"/>
          </w:tcPr>
          <w:p w:rsidR="000324FD" w:rsidRPr="000324FD" w:rsidRDefault="000324FD" w:rsidP="00861F40">
            <w:pPr>
              <w:jc w:val="center"/>
              <w:rPr>
                <w:sz w:val="28"/>
                <w:szCs w:val="28"/>
              </w:rPr>
            </w:pPr>
            <w:r w:rsidRPr="000324FD">
              <w:rPr>
                <w:sz w:val="28"/>
                <w:szCs w:val="28"/>
              </w:rPr>
              <w:lastRenderedPageBreak/>
              <w:t>OER Title</w:t>
            </w:r>
          </w:p>
        </w:tc>
        <w:tc>
          <w:tcPr>
            <w:tcW w:w="2610" w:type="dxa"/>
            <w:shd w:val="clear" w:color="auto" w:fill="002060"/>
          </w:tcPr>
          <w:p w:rsidR="000324FD" w:rsidRPr="000324FD" w:rsidRDefault="000324FD" w:rsidP="00861F40">
            <w:pPr>
              <w:jc w:val="center"/>
              <w:rPr>
                <w:sz w:val="28"/>
                <w:szCs w:val="28"/>
              </w:rPr>
            </w:pPr>
            <w:r w:rsidRPr="000324FD">
              <w:rPr>
                <w:sz w:val="28"/>
                <w:szCs w:val="28"/>
              </w:rPr>
              <w:t>OER URL</w:t>
            </w:r>
          </w:p>
        </w:tc>
        <w:tc>
          <w:tcPr>
            <w:tcW w:w="4680" w:type="dxa"/>
            <w:shd w:val="clear" w:color="auto" w:fill="002060"/>
          </w:tcPr>
          <w:p w:rsidR="000324FD" w:rsidRPr="000324FD" w:rsidRDefault="000324FD" w:rsidP="00861F40">
            <w:pPr>
              <w:jc w:val="center"/>
              <w:rPr>
                <w:sz w:val="28"/>
                <w:szCs w:val="28"/>
              </w:rPr>
            </w:pPr>
            <w:r w:rsidRPr="000324FD">
              <w:rPr>
                <w:sz w:val="28"/>
                <w:szCs w:val="28"/>
              </w:rPr>
              <w:t>OER Description</w:t>
            </w:r>
          </w:p>
        </w:tc>
        <w:tc>
          <w:tcPr>
            <w:tcW w:w="1890" w:type="dxa"/>
            <w:shd w:val="clear" w:color="auto" w:fill="002060"/>
          </w:tcPr>
          <w:p w:rsidR="000324FD" w:rsidRPr="000324FD" w:rsidRDefault="000324FD" w:rsidP="00861F40">
            <w:pPr>
              <w:jc w:val="center"/>
              <w:rPr>
                <w:sz w:val="28"/>
                <w:szCs w:val="28"/>
              </w:rPr>
            </w:pPr>
            <w:r w:rsidRPr="000324FD">
              <w:rPr>
                <w:sz w:val="28"/>
                <w:szCs w:val="28"/>
              </w:rPr>
              <w:t>Instructional Category</w:t>
            </w:r>
          </w:p>
        </w:tc>
      </w:tr>
      <w:tr w:rsidR="007F5BCC" w:rsidTr="000324FD">
        <w:tc>
          <w:tcPr>
            <w:tcW w:w="1890" w:type="dxa"/>
          </w:tcPr>
          <w:p w:rsidR="007F5BCC" w:rsidRPr="007F5BCC" w:rsidRDefault="007F5BCC" w:rsidP="0043201D">
            <w:r>
              <w:t>Identifying Text Structure</w:t>
            </w:r>
          </w:p>
        </w:tc>
        <w:tc>
          <w:tcPr>
            <w:tcW w:w="2610" w:type="dxa"/>
          </w:tcPr>
          <w:p w:rsidR="007F5BCC" w:rsidRDefault="00C20E5A" w:rsidP="0043201D">
            <w:hyperlink r:id="rId9" w:history="1">
              <w:r w:rsidR="007F5BCC" w:rsidRPr="007005C0">
                <w:rPr>
                  <w:rStyle w:val="Hyperlink"/>
                </w:rPr>
                <w:t>https://www.oercommons.org/authoring/6626-identifying-text-structure</w:t>
              </w:r>
            </w:hyperlink>
            <w:r w:rsidR="007F5BCC">
              <w:t xml:space="preserve"> </w:t>
            </w:r>
          </w:p>
        </w:tc>
        <w:tc>
          <w:tcPr>
            <w:tcW w:w="4680" w:type="dxa"/>
          </w:tcPr>
          <w:p w:rsidR="007F5BCC" w:rsidRDefault="007F5BCC" w:rsidP="0043201D">
            <w:r w:rsidRPr="007F5BCC">
              <w:t>This is a lesson plan, student worksheet, and teacher answer key to introduce identifying text structures and using appropriate graphic organizers (GO) for each text structure. There is an introduction with a video lecture from which students can get basic information and examples on 6 text structures. There is a link to more guided and independent work in this area. The author used this lesson in a pre-GED Adult Basic Education class with non-native English speakers who read at a 5.0 - 8.0 GLE.</w:t>
            </w:r>
          </w:p>
        </w:tc>
        <w:tc>
          <w:tcPr>
            <w:tcW w:w="1890" w:type="dxa"/>
          </w:tcPr>
          <w:p w:rsidR="007F5BCC" w:rsidRDefault="007F5BCC" w:rsidP="0043201D">
            <w:r>
              <w:t>Reading, rigorous instruction</w:t>
            </w:r>
          </w:p>
        </w:tc>
      </w:tr>
      <w:tr w:rsidR="007F5BCC" w:rsidTr="000324FD">
        <w:tc>
          <w:tcPr>
            <w:tcW w:w="1890" w:type="dxa"/>
          </w:tcPr>
          <w:p w:rsidR="007F5BCC" w:rsidRDefault="000324FD" w:rsidP="0043201D">
            <w:r>
              <w:t>Cause and Effect in Reading Passages</w:t>
            </w:r>
          </w:p>
        </w:tc>
        <w:tc>
          <w:tcPr>
            <w:tcW w:w="2610" w:type="dxa"/>
          </w:tcPr>
          <w:p w:rsidR="007F5BCC" w:rsidRDefault="00C20E5A" w:rsidP="0043201D">
            <w:hyperlink r:id="rId10" w:history="1">
              <w:r w:rsidR="000324FD" w:rsidRPr="007005C0">
                <w:rPr>
                  <w:rStyle w:val="Hyperlink"/>
                  <w:rFonts w:ascii="Arial" w:hAnsi="Arial" w:cs="Arial"/>
                  <w:sz w:val="20"/>
                  <w:szCs w:val="20"/>
                  <w:shd w:val="clear" w:color="auto" w:fill="FDFDFB"/>
                </w:rPr>
                <w:t>https://www.oercommons.org/authoring/6937-cause-and-effect-in-reading-passages</w:t>
              </w:r>
            </w:hyperlink>
            <w:r w:rsidR="000324FD">
              <w:rPr>
                <w:rFonts w:ascii="Arial" w:hAnsi="Arial" w:cs="Arial"/>
                <w:color w:val="474F60"/>
                <w:sz w:val="20"/>
                <w:szCs w:val="20"/>
                <w:shd w:val="clear" w:color="auto" w:fill="FDFDFB"/>
              </w:rPr>
              <w:t xml:space="preserve"> </w:t>
            </w:r>
          </w:p>
        </w:tc>
        <w:tc>
          <w:tcPr>
            <w:tcW w:w="4680" w:type="dxa"/>
          </w:tcPr>
          <w:p w:rsidR="007F5BCC" w:rsidRPr="007F5BCC" w:rsidRDefault="000324FD" w:rsidP="0043201D">
            <w:r w:rsidRPr="000324FD">
              <w:t>This is a lesson that introduces students to cause and effect in reading passages. It also includes signal words that can assist students in identifying cause and effect. This is the introductory lesson. Extension activity (challenge) allows students to write their own cause and effect statements.</w:t>
            </w:r>
          </w:p>
        </w:tc>
        <w:tc>
          <w:tcPr>
            <w:tcW w:w="1890" w:type="dxa"/>
          </w:tcPr>
          <w:p w:rsidR="007F5BCC" w:rsidRDefault="000324FD" w:rsidP="0043201D">
            <w:r>
              <w:t>Reading, rigorous instruction</w:t>
            </w:r>
          </w:p>
        </w:tc>
      </w:tr>
      <w:tr w:rsidR="000324FD" w:rsidTr="000324FD">
        <w:tc>
          <w:tcPr>
            <w:tcW w:w="1890" w:type="dxa"/>
          </w:tcPr>
          <w:p w:rsidR="000324FD" w:rsidRDefault="000324FD" w:rsidP="0043201D">
            <w:r>
              <w:t>Ramp Up Your Writing!</w:t>
            </w:r>
          </w:p>
        </w:tc>
        <w:tc>
          <w:tcPr>
            <w:tcW w:w="2610" w:type="dxa"/>
          </w:tcPr>
          <w:p w:rsidR="000324FD" w:rsidRDefault="00C20E5A" w:rsidP="0043201D">
            <w:pPr>
              <w:rPr>
                <w:rFonts w:ascii="Arial" w:hAnsi="Arial" w:cs="Arial"/>
                <w:color w:val="474F60"/>
                <w:sz w:val="20"/>
                <w:szCs w:val="20"/>
                <w:shd w:val="clear" w:color="auto" w:fill="FDFDFB"/>
              </w:rPr>
            </w:pPr>
            <w:hyperlink r:id="rId11" w:history="1">
              <w:r w:rsidR="000324FD">
                <w:rPr>
                  <w:rStyle w:val="Hyperlink"/>
                </w:rPr>
                <w:t>https://www.oercommons.org/courses/ramp-up-your-writing</w:t>
              </w:r>
            </w:hyperlink>
          </w:p>
        </w:tc>
        <w:tc>
          <w:tcPr>
            <w:tcW w:w="4680" w:type="dxa"/>
          </w:tcPr>
          <w:p w:rsidR="000324FD" w:rsidRPr="000324FD" w:rsidRDefault="000324FD" w:rsidP="0043201D">
            <w:r w:rsidRPr="000324FD">
              <w:t xml:space="preserve">Use these great online resources to ramp up your writing. These tools will help you organize your thoughts and become a better writer. Use this Time-line Creator to help organize dates for your writing. Try out this Letter Writer to create the perfect letter. Don't let comparing and contrasting get you </w:t>
            </w:r>
            <w:proofErr w:type="gramStart"/>
            <w:r w:rsidRPr="000324FD">
              <w:t>down,</w:t>
            </w:r>
            <w:proofErr w:type="gramEnd"/>
            <w:r w:rsidRPr="000324FD">
              <w:t xml:space="preserve"> use this Compare and Contrasting Tool! Figure out the plot of the story with this Plot Diagram!</w:t>
            </w:r>
          </w:p>
        </w:tc>
        <w:tc>
          <w:tcPr>
            <w:tcW w:w="1890" w:type="dxa"/>
          </w:tcPr>
          <w:p w:rsidR="000324FD" w:rsidRDefault="000324FD" w:rsidP="0043201D">
            <w:r>
              <w:t>Writing, rigorous instruction, digital literacy</w:t>
            </w:r>
          </w:p>
        </w:tc>
      </w:tr>
      <w:tr w:rsidR="000324FD" w:rsidTr="000324FD">
        <w:tc>
          <w:tcPr>
            <w:tcW w:w="1890" w:type="dxa"/>
          </w:tcPr>
          <w:p w:rsidR="000324FD" w:rsidRDefault="000324FD" w:rsidP="0043201D">
            <w:r w:rsidRPr="000324FD">
              <w:t>Aspiration Toolkit - Informational Interview Lesson</w:t>
            </w:r>
          </w:p>
        </w:tc>
        <w:tc>
          <w:tcPr>
            <w:tcW w:w="2610" w:type="dxa"/>
          </w:tcPr>
          <w:p w:rsidR="000324FD" w:rsidRDefault="00C20E5A" w:rsidP="0043201D">
            <w:hyperlink r:id="rId12" w:history="1">
              <w:r w:rsidR="000324FD" w:rsidRPr="007005C0">
                <w:rPr>
                  <w:rStyle w:val="Hyperlink"/>
                </w:rPr>
                <w:t>https://www.oercommons.org/courses/aspiration-toolkit-informational-interview-lesson</w:t>
              </w:r>
            </w:hyperlink>
            <w:r w:rsidR="000324FD">
              <w:t xml:space="preserve"> </w:t>
            </w:r>
          </w:p>
        </w:tc>
        <w:tc>
          <w:tcPr>
            <w:tcW w:w="4680" w:type="dxa"/>
          </w:tcPr>
          <w:p w:rsidR="000324FD" w:rsidRPr="000324FD" w:rsidRDefault="000324FD" w:rsidP="0043201D">
            <w:r>
              <w:t>T</w:t>
            </w:r>
            <w:r w:rsidRPr="000324FD">
              <w:t>his lesson walks teachers through the steps of preparing students to conduct informational interviews. Informational interviews are a key component to the process of career exploration. In this lesson, students use graphic organize to record what they already know about a career and what they want to learn. They create questions based on what they want to learn and discover the answers to the questions by doing an informational interview. In a follow-up activity, the students write thank you notes to the interviewee after the interview is completed.</w:t>
            </w:r>
          </w:p>
        </w:tc>
        <w:tc>
          <w:tcPr>
            <w:tcW w:w="1890" w:type="dxa"/>
          </w:tcPr>
          <w:p w:rsidR="000324FD" w:rsidRDefault="000324FD" w:rsidP="0043201D">
            <w:r>
              <w:t>Career exploration, rigorous instruction</w:t>
            </w:r>
          </w:p>
        </w:tc>
      </w:tr>
      <w:tr w:rsidR="000324FD" w:rsidTr="000324FD">
        <w:tc>
          <w:tcPr>
            <w:tcW w:w="11070" w:type="dxa"/>
            <w:gridSpan w:val="4"/>
            <w:shd w:val="clear" w:color="auto" w:fill="DBE5F1" w:themeFill="accent1" w:themeFillTint="33"/>
          </w:tcPr>
          <w:p w:rsidR="000324FD" w:rsidRDefault="000324FD" w:rsidP="000324FD">
            <w:pPr>
              <w:jc w:val="center"/>
              <w:rPr>
                <w:i/>
              </w:rPr>
            </w:pPr>
            <w:r w:rsidRPr="000324FD">
              <w:rPr>
                <w:i/>
              </w:rPr>
              <w:t xml:space="preserve">To search for more open educational resources suited for adult language learner needs, go to </w:t>
            </w:r>
            <w:hyperlink r:id="rId13" w:history="1">
              <w:r w:rsidRPr="000324FD">
                <w:rPr>
                  <w:rStyle w:val="Hyperlink"/>
                  <w:i/>
                </w:rPr>
                <w:t>www.oercommons.org</w:t>
              </w:r>
            </w:hyperlink>
            <w:r w:rsidRPr="000324FD">
              <w:rPr>
                <w:i/>
              </w:rPr>
              <w:t xml:space="preserve"> and search key words “Adult ESL”, “Adult ESOL”, “Adult Education”</w:t>
            </w:r>
          </w:p>
          <w:p w:rsidR="000324FD" w:rsidRDefault="000324FD" w:rsidP="000324FD">
            <w:pPr>
              <w:jc w:val="center"/>
              <w:rPr>
                <w:i/>
              </w:rPr>
            </w:pPr>
          </w:p>
          <w:p w:rsidR="000324FD" w:rsidRPr="000324FD" w:rsidRDefault="000324FD" w:rsidP="000324FD">
            <w:pPr>
              <w:jc w:val="center"/>
              <w:rPr>
                <w:i/>
              </w:rPr>
            </w:pPr>
            <w:r>
              <w:rPr>
                <w:i/>
              </w:rPr>
              <w:t xml:space="preserve">To learn more about the LINCS ESL Professional project, go to </w:t>
            </w:r>
            <w:hyperlink r:id="rId14" w:history="1">
              <w:r w:rsidRPr="007005C0">
                <w:rPr>
                  <w:rStyle w:val="Hyperlink"/>
                  <w:i/>
                </w:rPr>
                <w:t>https://www2.ed.gov/about/offices/list/ovae/pi/AdultEd/factsh/improving-adult-language-instruction.pdf</w:t>
              </w:r>
            </w:hyperlink>
            <w:r>
              <w:rPr>
                <w:i/>
              </w:rPr>
              <w:t xml:space="preserve"> </w:t>
            </w:r>
          </w:p>
        </w:tc>
      </w:tr>
    </w:tbl>
    <w:p w:rsidR="0043201D" w:rsidRPr="0043201D" w:rsidRDefault="0043201D" w:rsidP="00C20E5A">
      <w:bookmarkStart w:id="0" w:name="_GoBack"/>
      <w:bookmarkEnd w:id="0"/>
    </w:p>
    <w:sectPr w:rsidR="0043201D" w:rsidRPr="0043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1D"/>
    <w:rsid w:val="000324FD"/>
    <w:rsid w:val="0043201D"/>
    <w:rsid w:val="007F5BCC"/>
    <w:rsid w:val="00C20E5A"/>
    <w:rsid w:val="00FA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0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01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32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0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01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32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7679">
      <w:bodyDiv w:val="1"/>
      <w:marLeft w:val="0"/>
      <w:marRight w:val="0"/>
      <w:marTop w:val="0"/>
      <w:marBottom w:val="0"/>
      <w:divBdr>
        <w:top w:val="none" w:sz="0" w:space="0" w:color="auto"/>
        <w:left w:val="none" w:sz="0" w:space="0" w:color="auto"/>
        <w:bottom w:val="none" w:sz="0" w:space="0" w:color="auto"/>
        <w:right w:val="none" w:sz="0" w:space="0" w:color="auto"/>
      </w:divBdr>
    </w:div>
    <w:div w:id="1101996745">
      <w:bodyDiv w:val="1"/>
      <w:marLeft w:val="0"/>
      <w:marRight w:val="0"/>
      <w:marTop w:val="0"/>
      <w:marBottom w:val="0"/>
      <w:divBdr>
        <w:top w:val="none" w:sz="0" w:space="0" w:color="auto"/>
        <w:left w:val="none" w:sz="0" w:space="0" w:color="auto"/>
        <w:bottom w:val="none" w:sz="0" w:space="0" w:color="auto"/>
        <w:right w:val="none" w:sz="0" w:space="0" w:color="auto"/>
      </w:divBdr>
    </w:div>
    <w:div w:id="1927808610">
      <w:bodyDiv w:val="1"/>
      <w:marLeft w:val="0"/>
      <w:marRight w:val="0"/>
      <w:marTop w:val="0"/>
      <w:marBottom w:val="0"/>
      <w:divBdr>
        <w:top w:val="none" w:sz="0" w:space="0" w:color="auto"/>
        <w:left w:val="none" w:sz="0" w:space="0" w:color="auto"/>
        <w:bottom w:val="none" w:sz="0" w:space="0" w:color="auto"/>
        <w:right w:val="none" w:sz="0" w:space="0" w:color="auto"/>
      </w:divBdr>
    </w:div>
    <w:div w:id="1929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rcommons.org/authoring/6942-presidents-day-computer-lab-research-project-for-b" TargetMode="External"/><Relationship Id="rId13" Type="http://schemas.openxmlformats.org/officeDocument/2006/relationships/hyperlink" Target="http://www.oercommons.org" TargetMode="External"/><Relationship Id="rId3" Type="http://schemas.openxmlformats.org/officeDocument/2006/relationships/settings" Target="settings.xml"/><Relationship Id="rId7" Type="http://schemas.openxmlformats.org/officeDocument/2006/relationships/hyperlink" Target="https://www.oercommons.org/courses/traveling-circuits-lesson-3-my-robotic-friends" TargetMode="External"/><Relationship Id="rId12" Type="http://schemas.openxmlformats.org/officeDocument/2006/relationships/hyperlink" Target="https://www.oercommons.org/courses/aspiration-toolkit-informational-interview-less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ercommons.org/courses/mobile-esl" TargetMode="External"/><Relationship Id="rId11" Type="http://schemas.openxmlformats.org/officeDocument/2006/relationships/hyperlink" Target="https://www.oercommons.org/courses/ramp-up-your-writing" TargetMode="External"/><Relationship Id="rId5" Type="http://schemas.openxmlformats.org/officeDocument/2006/relationships/hyperlink" Target="https://www.oercommons.org/courses/betsy-s-eclection-language-technology" TargetMode="External"/><Relationship Id="rId15" Type="http://schemas.openxmlformats.org/officeDocument/2006/relationships/fontTable" Target="fontTable.xml"/><Relationship Id="rId10" Type="http://schemas.openxmlformats.org/officeDocument/2006/relationships/hyperlink" Target="https://www.oercommons.org/authoring/6937-cause-and-effect-in-reading-passages" TargetMode="External"/><Relationship Id="rId4" Type="http://schemas.openxmlformats.org/officeDocument/2006/relationships/webSettings" Target="webSettings.xml"/><Relationship Id="rId9" Type="http://schemas.openxmlformats.org/officeDocument/2006/relationships/hyperlink" Target="https://www.oercommons.org/authoring/6626-identifying-text-structure" TargetMode="External"/><Relationship Id="rId14" Type="http://schemas.openxmlformats.org/officeDocument/2006/relationships/hyperlink" Target="https://www2.ed.gov/about/offices/list/ovae/pi/AdultEd/factsh/improving-adult-language-i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Amanda</dc:creator>
  <cp:lastModifiedBy>Duffy, Amanda</cp:lastModifiedBy>
  <cp:revision>2</cp:revision>
  <dcterms:created xsi:type="dcterms:W3CDTF">2015-04-16T13:36:00Z</dcterms:created>
  <dcterms:modified xsi:type="dcterms:W3CDTF">2015-04-20T15:13:00Z</dcterms:modified>
</cp:coreProperties>
</file>